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EB8C85" w14:textId="77777777" w:rsidR="0056245B" w:rsidRDefault="0056245B" w:rsidP="009D7068">
      <w:pPr>
        <w:spacing w:after="0" w:line="480" w:lineRule="auto"/>
        <w:jc w:val="center"/>
        <w:rPr>
          <w:rFonts w:ascii="Times New Roman" w:hAnsi="Times New Roman" w:cs="Times New Roman"/>
          <w:sz w:val="24"/>
          <w:szCs w:val="24"/>
        </w:rPr>
      </w:pPr>
    </w:p>
    <w:p w14:paraId="28D86E9B" w14:textId="77777777" w:rsidR="0056245B" w:rsidRDefault="0056245B" w:rsidP="009D7068">
      <w:pPr>
        <w:spacing w:after="0" w:line="480" w:lineRule="auto"/>
        <w:jc w:val="center"/>
        <w:rPr>
          <w:rFonts w:ascii="Times New Roman" w:hAnsi="Times New Roman" w:cs="Times New Roman"/>
          <w:sz w:val="24"/>
          <w:szCs w:val="24"/>
        </w:rPr>
      </w:pPr>
    </w:p>
    <w:p w14:paraId="3F92023E" w14:textId="77777777" w:rsidR="0056245B" w:rsidRDefault="0056245B" w:rsidP="009D7068">
      <w:pPr>
        <w:spacing w:after="0" w:line="480" w:lineRule="auto"/>
        <w:jc w:val="center"/>
        <w:rPr>
          <w:rFonts w:ascii="Times New Roman" w:hAnsi="Times New Roman" w:cs="Times New Roman"/>
          <w:sz w:val="24"/>
          <w:szCs w:val="24"/>
        </w:rPr>
      </w:pPr>
    </w:p>
    <w:p w14:paraId="7058F369" w14:textId="77777777" w:rsidR="0056245B" w:rsidRDefault="0056245B" w:rsidP="009D7068">
      <w:pPr>
        <w:spacing w:after="0" w:line="480" w:lineRule="auto"/>
        <w:jc w:val="center"/>
        <w:rPr>
          <w:rFonts w:ascii="Times New Roman" w:hAnsi="Times New Roman" w:cs="Times New Roman"/>
          <w:sz w:val="24"/>
          <w:szCs w:val="24"/>
        </w:rPr>
      </w:pPr>
    </w:p>
    <w:p w14:paraId="62E1CAD8" w14:textId="77777777" w:rsidR="0056245B" w:rsidRDefault="0056245B" w:rsidP="009D7068">
      <w:pPr>
        <w:spacing w:after="0" w:line="480" w:lineRule="auto"/>
        <w:jc w:val="center"/>
        <w:rPr>
          <w:rFonts w:ascii="Times New Roman" w:hAnsi="Times New Roman" w:cs="Times New Roman"/>
          <w:sz w:val="24"/>
          <w:szCs w:val="24"/>
        </w:rPr>
      </w:pPr>
    </w:p>
    <w:p w14:paraId="3E929F9A" w14:textId="77777777" w:rsidR="0056245B" w:rsidRDefault="0056245B" w:rsidP="009D7068">
      <w:pPr>
        <w:spacing w:after="0" w:line="480" w:lineRule="auto"/>
        <w:jc w:val="center"/>
        <w:rPr>
          <w:rFonts w:ascii="Times New Roman" w:hAnsi="Times New Roman" w:cs="Times New Roman"/>
          <w:sz w:val="24"/>
          <w:szCs w:val="24"/>
        </w:rPr>
      </w:pPr>
    </w:p>
    <w:p w14:paraId="4C7AD11E" w14:textId="77777777" w:rsidR="0056245B" w:rsidRDefault="0056245B" w:rsidP="009D7068">
      <w:pPr>
        <w:spacing w:after="0" w:line="480" w:lineRule="auto"/>
        <w:jc w:val="center"/>
        <w:rPr>
          <w:rFonts w:ascii="Times New Roman" w:hAnsi="Times New Roman" w:cs="Times New Roman"/>
          <w:sz w:val="24"/>
          <w:szCs w:val="24"/>
        </w:rPr>
      </w:pPr>
    </w:p>
    <w:p w14:paraId="2921EDC7" w14:textId="77777777" w:rsidR="0056245B" w:rsidRDefault="0056245B" w:rsidP="009D7068">
      <w:pPr>
        <w:spacing w:after="0" w:line="480" w:lineRule="auto"/>
        <w:jc w:val="center"/>
        <w:rPr>
          <w:rFonts w:ascii="Times New Roman" w:hAnsi="Times New Roman" w:cs="Times New Roman"/>
          <w:sz w:val="24"/>
          <w:szCs w:val="24"/>
        </w:rPr>
      </w:pPr>
    </w:p>
    <w:p w14:paraId="6DC2F567" w14:textId="1EB53794" w:rsidR="009D7068" w:rsidRPr="009D7068" w:rsidRDefault="009D7068" w:rsidP="009D7068">
      <w:pPr>
        <w:spacing w:after="0" w:line="480" w:lineRule="auto"/>
        <w:jc w:val="center"/>
        <w:rPr>
          <w:rFonts w:ascii="Times New Roman" w:hAnsi="Times New Roman" w:cs="Times New Roman"/>
          <w:sz w:val="24"/>
          <w:szCs w:val="24"/>
        </w:rPr>
      </w:pPr>
      <w:r w:rsidRPr="009D7068">
        <w:rPr>
          <w:rFonts w:ascii="Times New Roman" w:hAnsi="Times New Roman" w:cs="Times New Roman"/>
          <w:sz w:val="24"/>
          <w:szCs w:val="24"/>
        </w:rPr>
        <w:t>Plan for Setting Price and Distribution Model</w:t>
      </w:r>
      <w:r w:rsidR="0056245B">
        <w:rPr>
          <w:rFonts w:ascii="Times New Roman" w:hAnsi="Times New Roman" w:cs="Times New Roman"/>
          <w:sz w:val="24"/>
          <w:szCs w:val="24"/>
        </w:rPr>
        <w:t>: PepsiCo</w:t>
      </w:r>
    </w:p>
    <w:p w14:paraId="6B4D58CA" w14:textId="3796F60C" w:rsidR="009D7068" w:rsidRDefault="00D306F3" w:rsidP="009D706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Laketa Jackson-</w:t>
      </w:r>
      <w:proofErr w:type="spellStart"/>
      <w:r>
        <w:rPr>
          <w:rFonts w:ascii="Times New Roman" w:hAnsi="Times New Roman" w:cs="Times New Roman"/>
          <w:sz w:val="24"/>
          <w:szCs w:val="24"/>
        </w:rPr>
        <w:t>Burts</w:t>
      </w:r>
      <w:proofErr w:type="spellEnd"/>
    </w:p>
    <w:p w14:paraId="3569FFA1" w14:textId="3AE9EF53" w:rsidR="00D306F3" w:rsidRDefault="00D306F3" w:rsidP="009D706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of Phoenix</w:t>
      </w:r>
    </w:p>
    <w:p w14:paraId="50224514" w14:textId="77777777" w:rsidR="00D306F3" w:rsidRDefault="00D306F3" w:rsidP="009D706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MKT/571</w:t>
      </w:r>
    </w:p>
    <w:p w14:paraId="4C7500CF" w14:textId="3837EF6B" w:rsidR="0056245B" w:rsidRDefault="00D306F3" w:rsidP="009D706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January 28</w:t>
      </w:r>
      <w:bookmarkStart w:id="0" w:name="_GoBack"/>
      <w:bookmarkEnd w:id="0"/>
      <w:r>
        <w:rPr>
          <w:rFonts w:ascii="Times New Roman" w:hAnsi="Times New Roman" w:cs="Times New Roman"/>
          <w:sz w:val="24"/>
          <w:szCs w:val="24"/>
        </w:rPr>
        <w:t>, 2019</w:t>
      </w:r>
      <w:r w:rsidR="0056245B">
        <w:rPr>
          <w:rFonts w:ascii="Times New Roman" w:hAnsi="Times New Roman" w:cs="Times New Roman"/>
          <w:sz w:val="24"/>
          <w:szCs w:val="24"/>
        </w:rPr>
        <w:br w:type="page"/>
      </w:r>
    </w:p>
    <w:p w14:paraId="4EFDC77A" w14:textId="3E2C819C" w:rsidR="009D7068" w:rsidRPr="009D7068" w:rsidRDefault="009D7068" w:rsidP="009D7068">
      <w:pPr>
        <w:spacing w:after="0" w:line="480" w:lineRule="auto"/>
        <w:jc w:val="center"/>
        <w:rPr>
          <w:rFonts w:ascii="Times New Roman" w:hAnsi="Times New Roman" w:cs="Times New Roman"/>
          <w:sz w:val="24"/>
          <w:szCs w:val="24"/>
        </w:rPr>
      </w:pPr>
      <w:r w:rsidRPr="009D7068">
        <w:rPr>
          <w:rFonts w:ascii="Times New Roman" w:hAnsi="Times New Roman" w:cs="Times New Roman"/>
          <w:sz w:val="24"/>
          <w:szCs w:val="24"/>
        </w:rPr>
        <w:lastRenderedPageBreak/>
        <w:t>Plan for Setting Price and Distribution Model</w:t>
      </w:r>
      <w:r w:rsidR="0056245B">
        <w:rPr>
          <w:rFonts w:ascii="Times New Roman" w:hAnsi="Times New Roman" w:cs="Times New Roman"/>
          <w:sz w:val="24"/>
          <w:szCs w:val="24"/>
        </w:rPr>
        <w:t>: PepsiCo</w:t>
      </w:r>
    </w:p>
    <w:p w14:paraId="78DA7DDE" w14:textId="77777777" w:rsidR="009D7068" w:rsidRPr="009D7068" w:rsidRDefault="009D7068" w:rsidP="009D7068">
      <w:pPr>
        <w:spacing w:after="0" w:line="480" w:lineRule="auto"/>
        <w:ind w:firstLine="720"/>
        <w:rPr>
          <w:rFonts w:ascii="Times New Roman" w:hAnsi="Times New Roman" w:cs="Times New Roman"/>
          <w:sz w:val="24"/>
          <w:szCs w:val="24"/>
        </w:rPr>
      </w:pPr>
      <w:r w:rsidRPr="009D7068">
        <w:rPr>
          <w:rFonts w:ascii="Times New Roman" w:hAnsi="Times New Roman" w:cs="Times New Roman"/>
          <w:sz w:val="24"/>
          <w:szCs w:val="24"/>
        </w:rPr>
        <w:t xml:space="preserve">With the rate of competition increasing on a daily basis, the marketplace is influenced by many dynamics, which determine the way manufacturers set their product prices. However, due to the emergence of new distributors and distribution channels, manufacturers like PepsiCo are equally compelled to change and evolve with the distribution systems. Distribution system involves moving the products from the manufacturing site to the consumer. In PepsiCo, the three major distribution channels include large format, small format, and on-premises. As a company, PepsiCo has a wide range of marketing intermediaries, which have an intensive distribution plan. This helps the company to place its products in different outlets as many as possible to ensure that their customers have access to the products. This paper discusses the price and distribution model for PepsiCo through the following three concepts; promotion pricing, distribution strategies channels, and Dynamic vs static pricing strategies channel tactics. </w:t>
      </w:r>
    </w:p>
    <w:p w14:paraId="711BA9BA" w14:textId="77777777" w:rsidR="009D7068" w:rsidRPr="009D7068" w:rsidRDefault="009D7068" w:rsidP="009D7068">
      <w:pPr>
        <w:spacing w:after="0" w:line="480" w:lineRule="auto"/>
        <w:jc w:val="center"/>
        <w:rPr>
          <w:rFonts w:ascii="Times New Roman" w:hAnsi="Times New Roman" w:cs="Times New Roman"/>
          <w:b/>
          <w:sz w:val="24"/>
          <w:szCs w:val="24"/>
        </w:rPr>
      </w:pPr>
      <w:r w:rsidRPr="009D7068">
        <w:rPr>
          <w:rFonts w:ascii="Times New Roman" w:hAnsi="Times New Roman" w:cs="Times New Roman"/>
          <w:b/>
          <w:sz w:val="24"/>
          <w:szCs w:val="24"/>
        </w:rPr>
        <w:t>Distribution Strategies Channels</w:t>
      </w:r>
    </w:p>
    <w:p w14:paraId="4D4B3CFB" w14:textId="77777777" w:rsidR="009D7068" w:rsidRPr="009D7068" w:rsidRDefault="009D7068" w:rsidP="009D7068">
      <w:pPr>
        <w:spacing w:after="0" w:line="480" w:lineRule="auto"/>
        <w:ind w:firstLine="720"/>
        <w:rPr>
          <w:rFonts w:ascii="Times New Roman" w:hAnsi="Times New Roman" w:cs="Times New Roman"/>
          <w:sz w:val="24"/>
          <w:szCs w:val="24"/>
        </w:rPr>
      </w:pPr>
      <w:r w:rsidRPr="009D7068">
        <w:rPr>
          <w:rFonts w:ascii="Times New Roman" w:hAnsi="Times New Roman" w:cs="Times New Roman"/>
          <w:sz w:val="24"/>
          <w:szCs w:val="24"/>
        </w:rPr>
        <w:t xml:space="preserve">The distribution channels are not static due to the changes in the marketplace, which include the emergence of new distributors. According to Szopa and Pekala (2012), there are four main distribution channels that a company may choose; for instance, conventional, vertical marketing, horizontal marketing, and multi-channel marketing distribution. According to Szopa and Pakela (2012), vertical distribution model is a system where the producer, wholesalers, and retailers are unified as a single unit in the distribution process. In PepsiCo, the vertical marketing system is the main distribution strategy channel that the company uses to unify the organization. With this strategy, PepsiCo focuses on its distribution operations. These distribution channels are set as independent firms but are involved in the overall operations of the mother company. </w:t>
      </w:r>
    </w:p>
    <w:p w14:paraId="5A6F3F20" w14:textId="77777777" w:rsidR="009D7068" w:rsidRPr="009D7068" w:rsidRDefault="009D7068" w:rsidP="009D7068">
      <w:pPr>
        <w:spacing w:after="0" w:line="480" w:lineRule="auto"/>
        <w:jc w:val="center"/>
        <w:rPr>
          <w:rFonts w:ascii="Times New Roman" w:hAnsi="Times New Roman" w:cs="Times New Roman"/>
          <w:b/>
          <w:sz w:val="24"/>
          <w:szCs w:val="24"/>
        </w:rPr>
      </w:pPr>
      <w:r w:rsidRPr="009D7068">
        <w:rPr>
          <w:rFonts w:ascii="Times New Roman" w:hAnsi="Times New Roman" w:cs="Times New Roman"/>
          <w:b/>
          <w:sz w:val="24"/>
          <w:szCs w:val="24"/>
        </w:rPr>
        <w:t>Dynamics vs Static Pricing Strategies Channel Tactics</w:t>
      </w:r>
    </w:p>
    <w:p w14:paraId="78D59593" w14:textId="77777777" w:rsidR="009D7068" w:rsidRPr="009D7068" w:rsidRDefault="009D7068" w:rsidP="009D7068">
      <w:pPr>
        <w:spacing w:after="0" w:line="480" w:lineRule="auto"/>
        <w:ind w:firstLine="720"/>
        <w:rPr>
          <w:rFonts w:ascii="Times New Roman" w:hAnsi="Times New Roman" w:cs="Times New Roman"/>
          <w:sz w:val="24"/>
          <w:szCs w:val="24"/>
        </w:rPr>
      </w:pPr>
      <w:r w:rsidRPr="009D7068">
        <w:rPr>
          <w:rFonts w:ascii="Times New Roman" w:hAnsi="Times New Roman" w:cs="Times New Roman"/>
          <w:sz w:val="24"/>
          <w:szCs w:val="24"/>
        </w:rPr>
        <w:lastRenderedPageBreak/>
        <w:t xml:space="preserve">Static pricing strategy is a situation where the company does not change the prices of its products. Dynamic pricing strategy, on the other hand, refers to the situation where the company uses real-time changes to set the prices. According to Zhang et al. (2018), static pricing strategy is a risky strategy to be undertaken by a company due to the changing market trends and competition. Like many other organizations, PepsiCo uses dynamic pricing strategy to enable the company to become reactive to the demands from the marketplace. Zhang et al. (2018) explain that dynamic pricing strategy is the ability of the company to change the prices of its products or services based on the behavior of the competition.  Facing stiff competition from key competitors with a large market share like Coca-Cola, PepsiCo considers dynamic pricing strategy as a way to climb to the peak of beverage business competitiveness. According to Zhang et al. (2018), following the top or best performing competitor helps the business increase its turnover. </w:t>
      </w:r>
    </w:p>
    <w:p w14:paraId="34D81845" w14:textId="77777777" w:rsidR="009D7068" w:rsidRPr="009D7068" w:rsidRDefault="009D7068" w:rsidP="009D7068">
      <w:pPr>
        <w:spacing w:after="0" w:line="480" w:lineRule="auto"/>
        <w:jc w:val="center"/>
        <w:rPr>
          <w:rFonts w:ascii="Times New Roman" w:hAnsi="Times New Roman" w:cs="Times New Roman"/>
          <w:b/>
          <w:sz w:val="24"/>
          <w:szCs w:val="24"/>
        </w:rPr>
      </w:pPr>
      <w:r w:rsidRPr="009D7068">
        <w:rPr>
          <w:rFonts w:ascii="Times New Roman" w:hAnsi="Times New Roman" w:cs="Times New Roman"/>
          <w:b/>
          <w:sz w:val="24"/>
          <w:szCs w:val="24"/>
        </w:rPr>
        <w:t>Promotion Pricing</w:t>
      </w:r>
    </w:p>
    <w:p w14:paraId="6127F03F" w14:textId="77777777" w:rsidR="009D7068" w:rsidRPr="009D7068" w:rsidRDefault="009D7068" w:rsidP="009D7068">
      <w:pPr>
        <w:spacing w:after="0" w:line="480" w:lineRule="auto"/>
        <w:ind w:firstLine="720"/>
        <w:rPr>
          <w:rFonts w:ascii="Times New Roman" w:hAnsi="Times New Roman" w:cs="Times New Roman"/>
          <w:sz w:val="24"/>
          <w:szCs w:val="24"/>
        </w:rPr>
      </w:pPr>
      <w:r w:rsidRPr="009D7068">
        <w:rPr>
          <w:rFonts w:ascii="Times New Roman" w:hAnsi="Times New Roman" w:cs="Times New Roman"/>
          <w:sz w:val="24"/>
          <w:szCs w:val="24"/>
        </w:rPr>
        <w:t xml:space="preserve">The current rate of competition in the market is significantly influencing the pricing strategies that companies use. According to Cui et al. (2016), the current fierce market competition has made more manufacturers to adopt various pricing strategies to encourage their distributors to increase the sale performance and orders. As Dolgui and Proth (2010) explain, pricing is a core component that affects the firm’s revenue significantly. PepsiCo has also adopted a wide range of pricing strategy to attract customers and distributors. One such strategy includes the promotion pricing technique, which involves reducing the prices of the drinks and beverage products during the holidays and maintaining the normal prices during the non-holiday period. For example, through its “hybrid eve day value” plan of reducing the difference between the prices of its products during the holiday and regular days, PepsiCo intends to reduce the price </w:t>
      </w:r>
      <w:r w:rsidRPr="009D7068">
        <w:rPr>
          <w:rFonts w:ascii="Times New Roman" w:hAnsi="Times New Roman" w:cs="Times New Roman"/>
          <w:sz w:val="24"/>
          <w:szCs w:val="24"/>
        </w:rPr>
        <w:lastRenderedPageBreak/>
        <w:t xml:space="preserve">of a 12-pack of ounce cans to $3 to $3.50 during the holidays. This is different from the regular days’ price which stands at $5.99 for the 12-pack of ounce can. This move is aimed at stimulating the distributors and also encouraging customers to buy the products, especially during the holiday seasons. The pricing strategy, which Dolgui and Proth (2010) refers to as “price adjustment” is aimed at creating an optimum price with the current profit maximization in the organization. According to the authors, the price adjustment parameter is the easiest and simplest way in the organization to increase competitiveness and realize a profit (Dolgui &amp; Proth, 2010). </w:t>
      </w:r>
    </w:p>
    <w:p w14:paraId="7A38EAEE" w14:textId="25324B86" w:rsidR="009D7068" w:rsidRDefault="009D7068" w:rsidP="006F7759">
      <w:pPr>
        <w:spacing w:after="0" w:line="480" w:lineRule="auto"/>
        <w:ind w:firstLine="720"/>
        <w:rPr>
          <w:rFonts w:ascii="Times New Roman" w:hAnsi="Times New Roman" w:cs="Times New Roman"/>
          <w:sz w:val="24"/>
          <w:szCs w:val="24"/>
        </w:rPr>
      </w:pPr>
      <w:r w:rsidRPr="009D7068">
        <w:rPr>
          <w:rFonts w:ascii="Times New Roman" w:hAnsi="Times New Roman" w:cs="Times New Roman"/>
          <w:sz w:val="24"/>
          <w:szCs w:val="24"/>
        </w:rPr>
        <w:t>In conclusion, pricing and distribution strategies are important elements in setting marketing plans and goals. In the case of PepsiCo, the company has adopted a dynamic pricing strategy, vertical distribution channel strategy technique and promotion pricing tactic to enhance its competitiveness and climb to the peak of the competition in the market.</w:t>
      </w:r>
    </w:p>
    <w:p w14:paraId="5929F154" w14:textId="77777777" w:rsidR="006F7759" w:rsidRDefault="006F7759" w:rsidP="009D706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499B102" w14:textId="651B08B5" w:rsidR="009D7068" w:rsidRDefault="009D7068" w:rsidP="009D706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7288001" w14:textId="77777777" w:rsidR="009D7068" w:rsidRPr="00B24784" w:rsidRDefault="009D7068" w:rsidP="009D7068">
      <w:pPr>
        <w:spacing w:after="100" w:afterAutospacing="1" w:line="480" w:lineRule="auto"/>
        <w:ind w:left="720" w:hanging="720"/>
        <w:rPr>
          <w:rFonts w:ascii="Times New Roman" w:hAnsi="Times New Roman" w:cs="Times New Roman"/>
          <w:sz w:val="24"/>
          <w:szCs w:val="24"/>
          <w:shd w:val="clear" w:color="auto" w:fill="FFFFFF"/>
        </w:rPr>
      </w:pPr>
      <w:r w:rsidRPr="00B24784">
        <w:rPr>
          <w:rFonts w:ascii="Times New Roman" w:hAnsi="Times New Roman" w:cs="Times New Roman"/>
          <w:sz w:val="24"/>
          <w:szCs w:val="24"/>
          <w:shd w:val="clear" w:color="auto" w:fill="FFFFFF"/>
        </w:rPr>
        <w:t>Cui, B., Yang, K., &amp; Chou, T. (2016). Analyzing the impact of price promotion strategies on manufacturer sales performance. </w:t>
      </w:r>
      <w:r w:rsidRPr="00B24784">
        <w:rPr>
          <w:rFonts w:ascii="Times New Roman" w:hAnsi="Times New Roman" w:cs="Times New Roman"/>
          <w:i/>
          <w:iCs/>
          <w:sz w:val="24"/>
          <w:szCs w:val="24"/>
          <w:shd w:val="clear" w:color="auto" w:fill="FFFFFF"/>
        </w:rPr>
        <w:t>Journal of Service Science and Management</w:t>
      </w:r>
      <w:r w:rsidRPr="00B24784">
        <w:rPr>
          <w:rFonts w:ascii="Times New Roman" w:hAnsi="Times New Roman" w:cs="Times New Roman"/>
          <w:sz w:val="24"/>
          <w:szCs w:val="24"/>
          <w:shd w:val="clear" w:color="auto" w:fill="FFFFFF"/>
        </w:rPr>
        <w:t>, </w:t>
      </w:r>
      <w:r w:rsidRPr="00B24784">
        <w:rPr>
          <w:rFonts w:ascii="Times New Roman" w:hAnsi="Times New Roman" w:cs="Times New Roman"/>
          <w:i/>
          <w:iCs/>
          <w:sz w:val="24"/>
          <w:szCs w:val="24"/>
          <w:shd w:val="clear" w:color="auto" w:fill="FFFFFF"/>
        </w:rPr>
        <w:t>9</w:t>
      </w:r>
      <w:r w:rsidRPr="00B24784">
        <w:rPr>
          <w:rFonts w:ascii="Times New Roman" w:hAnsi="Times New Roman" w:cs="Times New Roman"/>
          <w:sz w:val="24"/>
          <w:szCs w:val="24"/>
          <w:shd w:val="clear" w:color="auto" w:fill="FFFFFF"/>
        </w:rPr>
        <w:t>(02), 182. Retrieved from https://pdfs.semanticscholar.org/1505/fb1991e1e0609f26d9178a2b46501c576004.pdf</w:t>
      </w:r>
    </w:p>
    <w:p w14:paraId="77C37DF4" w14:textId="77777777" w:rsidR="009D7068" w:rsidRPr="00B24784" w:rsidRDefault="009D7068" w:rsidP="009D7068">
      <w:pPr>
        <w:spacing w:after="100" w:afterAutospacing="1" w:line="480" w:lineRule="auto"/>
        <w:ind w:left="720" w:hanging="720"/>
        <w:rPr>
          <w:rFonts w:ascii="Times New Roman" w:hAnsi="Times New Roman" w:cs="Times New Roman"/>
          <w:sz w:val="24"/>
          <w:szCs w:val="24"/>
          <w:shd w:val="clear" w:color="auto" w:fill="FFFFFF"/>
        </w:rPr>
      </w:pPr>
      <w:r w:rsidRPr="00B24784">
        <w:rPr>
          <w:rFonts w:ascii="Times New Roman" w:hAnsi="Times New Roman" w:cs="Times New Roman"/>
          <w:sz w:val="24"/>
          <w:szCs w:val="24"/>
          <w:shd w:val="clear" w:color="auto" w:fill="FFFFFF"/>
        </w:rPr>
        <w:t>Dolgui, A., &amp; Proth, J. M. (2010). Pricing strategies and models. </w:t>
      </w:r>
      <w:r w:rsidRPr="00B24784">
        <w:rPr>
          <w:rFonts w:ascii="Times New Roman" w:hAnsi="Times New Roman" w:cs="Times New Roman"/>
          <w:i/>
          <w:iCs/>
          <w:sz w:val="24"/>
          <w:szCs w:val="24"/>
          <w:shd w:val="clear" w:color="auto" w:fill="FFFFFF"/>
        </w:rPr>
        <w:t>Annual Reviews in Control</w:t>
      </w:r>
      <w:r w:rsidRPr="00B24784">
        <w:rPr>
          <w:rFonts w:ascii="Times New Roman" w:hAnsi="Times New Roman" w:cs="Times New Roman"/>
          <w:sz w:val="24"/>
          <w:szCs w:val="24"/>
          <w:shd w:val="clear" w:color="auto" w:fill="FFFFFF"/>
        </w:rPr>
        <w:t>, </w:t>
      </w:r>
      <w:r w:rsidRPr="00B24784">
        <w:rPr>
          <w:rFonts w:ascii="Times New Roman" w:hAnsi="Times New Roman" w:cs="Times New Roman"/>
          <w:i/>
          <w:iCs/>
          <w:sz w:val="24"/>
          <w:szCs w:val="24"/>
          <w:shd w:val="clear" w:color="auto" w:fill="FFFFFF"/>
        </w:rPr>
        <w:t>34</w:t>
      </w:r>
      <w:r w:rsidRPr="00B24784">
        <w:rPr>
          <w:rFonts w:ascii="Times New Roman" w:hAnsi="Times New Roman" w:cs="Times New Roman"/>
          <w:sz w:val="24"/>
          <w:szCs w:val="24"/>
          <w:shd w:val="clear" w:color="auto" w:fill="FFFFFF"/>
        </w:rPr>
        <w:t xml:space="preserve">(1), 101-110. Retrieved from </w:t>
      </w:r>
      <w:hyperlink r:id="rId6" w:history="1">
        <w:r w:rsidRPr="00B24784">
          <w:rPr>
            <w:rStyle w:val="Hyperlink"/>
            <w:rFonts w:ascii="Times New Roman" w:hAnsi="Times New Roman" w:cs="Times New Roman"/>
            <w:color w:val="auto"/>
            <w:sz w:val="24"/>
            <w:szCs w:val="24"/>
            <w:u w:val="none"/>
            <w:shd w:val="clear" w:color="auto" w:fill="FFFFFF"/>
          </w:rPr>
          <w:t>https://www.researchgate.net/publication/220531085_Pricing_strategies_and_models</w:t>
        </w:r>
      </w:hyperlink>
    </w:p>
    <w:p w14:paraId="21C3E072" w14:textId="77777777" w:rsidR="009D7068" w:rsidRPr="00B24784" w:rsidRDefault="009D7068" w:rsidP="009D7068">
      <w:pPr>
        <w:spacing w:after="100" w:afterAutospacing="1" w:line="480" w:lineRule="auto"/>
        <w:ind w:left="720" w:hanging="720"/>
        <w:rPr>
          <w:rFonts w:ascii="Times New Roman" w:hAnsi="Times New Roman" w:cs="Times New Roman"/>
          <w:sz w:val="24"/>
          <w:szCs w:val="24"/>
          <w:shd w:val="clear" w:color="auto" w:fill="FFFFFF"/>
        </w:rPr>
      </w:pPr>
      <w:r w:rsidRPr="00B24784">
        <w:rPr>
          <w:rFonts w:ascii="Times New Roman" w:hAnsi="Times New Roman" w:cs="Times New Roman"/>
          <w:sz w:val="24"/>
          <w:szCs w:val="24"/>
          <w:shd w:val="clear" w:color="auto" w:fill="FFFFFF"/>
        </w:rPr>
        <w:t>Szopa, P., &amp; Pękała, W. (2012). Distribution channels and their roles in the enterprise. </w:t>
      </w:r>
      <w:r w:rsidRPr="00B24784">
        <w:rPr>
          <w:rFonts w:ascii="Times New Roman" w:hAnsi="Times New Roman" w:cs="Times New Roman"/>
          <w:i/>
          <w:iCs/>
          <w:sz w:val="24"/>
          <w:szCs w:val="24"/>
          <w:shd w:val="clear" w:color="auto" w:fill="FFFFFF"/>
        </w:rPr>
        <w:t>Polish Journal of Management Studies</w:t>
      </w:r>
      <w:r w:rsidRPr="00B24784">
        <w:rPr>
          <w:rFonts w:ascii="Times New Roman" w:hAnsi="Times New Roman" w:cs="Times New Roman"/>
          <w:sz w:val="24"/>
          <w:szCs w:val="24"/>
          <w:shd w:val="clear" w:color="auto" w:fill="FFFFFF"/>
        </w:rPr>
        <w:t>, </w:t>
      </w:r>
      <w:r w:rsidRPr="00B24784">
        <w:rPr>
          <w:rFonts w:ascii="Times New Roman" w:hAnsi="Times New Roman" w:cs="Times New Roman"/>
          <w:i/>
          <w:iCs/>
          <w:sz w:val="24"/>
          <w:szCs w:val="24"/>
          <w:shd w:val="clear" w:color="auto" w:fill="FFFFFF"/>
        </w:rPr>
        <w:t>6</w:t>
      </w:r>
      <w:r w:rsidRPr="00B24784">
        <w:rPr>
          <w:rFonts w:ascii="Times New Roman" w:hAnsi="Times New Roman" w:cs="Times New Roman"/>
          <w:sz w:val="24"/>
          <w:szCs w:val="24"/>
          <w:shd w:val="clear" w:color="auto" w:fill="FFFFFF"/>
        </w:rPr>
        <w:t>, 143-150.</w:t>
      </w:r>
    </w:p>
    <w:p w14:paraId="2111F689" w14:textId="1F0B9542" w:rsidR="009D7068" w:rsidRPr="009D7068" w:rsidRDefault="009D7068" w:rsidP="006F7759">
      <w:pPr>
        <w:spacing w:after="100" w:afterAutospacing="1" w:line="480" w:lineRule="auto"/>
        <w:ind w:left="720" w:hanging="720"/>
        <w:rPr>
          <w:rFonts w:ascii="Times New Roman" w:hAnsi="Times New Roman" w:cs="Times New Roman"/>
          <w:sz w:val="24"/>
          <w:szCs w:val="24"/>
        </w:rPr>
      </w:pPr>
      <w:r w:rsidRPr="00B24784">
        <w:rPr>
          <w:rFonts w:ascii="Times New Roman" w:hAnsi="Times New Roman" w:cs="Times New Roman"/>
          <w:sz w:val="24"/>
          <w:szCs w:val="24"/>
          <w:shd w:val="clear" w:color="auto" w:fill="FFFFFF"/>
        </w:rPr>
        <w:t>Zhang, Z., Zhang, Q., Liu, Z., &amp; Zheng, X. (2018). Static and Dynamic Pricing Strategies in a Closed-Loop Supply Chain with Reference Quality Effects. </w:t>
      </w:r>
      <w:r w:rsidRPr="00B24784">
        <w:rPr>
          <w:rFonts w:ascii="Times New Roman" w:hAnsi="Times New Roman" w:cs="Times New Roman"/>
          <w:i/>
          <w:iCs/>
          <w:sz w:val="24"/>
          <w:szCs w:val="24"/>
          <w:shd w:val="clear" w:color="auto" w:fill="FFFFFF"/>
        </w:rPr>
        <w:t>Sustainability</w:t>
      </w:r>
      <w:r w:rsidRPr="00B24784">
        <w:rPr>
          <w:rFonts w:ascii="Times New Roman" w:hAnsi="Times New Roman" w:cs="Times New Roman"/>
          <w:sz w:val="24"/>
          <w:szCs w:val="24"/>
          <w:shd w:val="clear" w:color="auto" w:fill="FFFFFF"/>
        </w:rPr>
        <w:t>, </w:t>
      </w:r>
      <w:r w:rsidRPr="00B24784">
        <w:rPr>
          <w:rFonts w:ascii="Times New Roman" w:hAnsi="Times New Roman" w:cs="Times New Roman"/>
          <w:i/>
          <w:iCs/>
          <w:sz w:val="24"/>
          <w:szCs w:val="24"/>
          <w:shd w:val="clear" w:color="auto" w:fill="FFFFFF"/>
        </w:rPr>
        <w:t>10</w:t>
      </w:r>
      <w:r w:rsidRPr="00B24784">
        <w:rPr>
          <w:rFonts w:ascii="Times New Roman" w:hAnsi="Times New Roman" w:cs="Times New Roman"/>
          <w:sz w:val="24"/>
          <w:szCs w:val="24"/>
          <w:shd w:val="clear" w:color="auto" w:fill="FFFFFF"/>
        </w:rPr>
        <w:t>(1), 157. Retrieved from</w:t>
      </w:r>
    </w:p>
    <w:sectPr w:rsidR="009D7068" w:rsidRPr="009D7068" w:rsidSect="009D706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7678CD" w14:textId="77777777" w:rsidR="00351AA9" w:rsidRDefault="00351AA9" w:rsidP="009D7068">
      <w:pPr>
        <w:spacing w:after="0" w:line="240" w:lineRule="auto"/>
      </w:pPr>
      <w:r>
        <w:separator/>
      </w:r>
    </w:p>
  </w:endnote>
  <w:endnote w:type="continuationSeparator" w:id="0">
    <w:p w14:paraId="66F3763D" w14:textId="77777777" w:rsidR="00351AA9" w:rsidRDefault="00351AA9" w:rsidP="009D7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F4992C" w14:textId="77777777" w:rsidR="00351AA9" w:rsidRDefault="00351AA9" w:rsidP="009D7068">
      <w:pPr>
        <w:spacing w:after="0" w:line="240" w:lineRule="auto"/>
      </w:pPr>
      <w:r>
        <w:separator/>
      </w:r>
    </w:p>
  </w:footnote>
  <w:footnote w:type="continuationSeparator" w:id="0">
    <w:p w14:paraId="3535D835" w14:textId="77777777" w:rsidR="00351AA9" w:rsidRDefault="00351AA9" w:rsidP="009D70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3DD49D" w14:textId="6AE4F7BC" w:rsidR="009D7068" w:rsidRPr="0056245B" w:rsidRDefault="009D7068">
    <w:pPr>
      <w:pStyle w:val="Header"/>
    </w:pPr>
    <w:r w:rsidRPr="0056245B">
      <w:rPr>
        <w:rFonts w:ascii="Times New Roman" w:hAnsi="Times New Roman" w:cs="Times New Roman"/>
      </w:rPr>
      <w:t>PLAN FOR SETTING PRICE AND DISTRIBUTION MODEL</w:t>
    </w:r>
    <w:r w:rsidR="0056245B">
      <w:rPr>
        <w:rFonts w:ascii="Times New Roman" w:hAnsi="Times New Roman" w:cs="Times New Roman"/>
      </w:rPr>
      <w:t>: PEPSICO</w:t>
    </w:r>
    <w:r w:rsidRPr="0056245B">
      <w:rPr>
        <w:rFonts w:ascii="Times New Roman" w:hAnsi="Times New Roman" w:cs="Times New Roman"/>
      </w:rPr>
      <w:tab/>
    </w:r>
    <w:r w:rsidRPr="0056245B">
      <w:rPr>
        <w:rFonts w:ascii="Times New Roman" w:hAnsi="Times New Roman" w:cs="Times New Roman"/>
      </w:rPr>
      <w:fldChar w:fldCharType="begin"/>
    </w:r>
    <w:r w:rsidRPr="0056245B">
      <w:rPr>
        <w:rFonts w:ascii="Times New Roman" w:hAnsi="Times New Roman" w:cs="Times New Roman"/>
      </w:rPr>
      <w:instrText xml:space="preserve"> PAGE   \* MERGEFORMAT </w:instrText>
    </w:r>
    <w:r w:rsidRPr="0056245B">
      <w:rPr>
        <w:rFonts w:ascii="Times New Roman" w:hAnsi="Times New Roman" w:cs="Times New Roman"/>
      </w:rPr>
      <w:fldChar w:fldCharType="separate"/>
    </w:r>
    <w:r w:rsidRPr="0056245B">
      <w:rPr>
        <w:rFonts w:ascii="Times New Roman" w:hAnsi="Times New Roman" w:cs="Times New Roman"/>
        <w:noProof/>
      </w:rPr>
      <w:t>2</w:t>
    </w:r>
    <w:r w:rsidRPr="0056245B">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817BE7" w14:textId="2CF092F9" w:rsidR="009D7068" w:rsidRPr="0056245B" w:rsidRDefault="009D7068">
    <w:pPr>
      <w:pStyle w:val="Header"/>
      <w:rPr>
        <w:rFonts w:ascii="Times New Roman" w:hAnsi="Times New Roman" w:cs="Times New Roman"/>
      </w:rPr>
    </w:pPr>
    <w:r w:rsidRPr="0056245B">
      <w:rPr>
        <w:rFonts w:ascii="Times New Roman" w:hAnsi="Times New Roman" w:cs="Times New Roman"/>
      </w:rPr>
      <w:t>Running head: PLAN FOR SETTING PRICE AND DISTRIBUTION MODEL</w:t>
    </w:r>
    <w:r w:rsidR="0056245B">
      <w:rPr>
        <w:rFonts w:ascii="Times New Roman" w:hAnsi="Times New Roman" w:cs="Times New Roman"/>
      </w:rPr>
      <w:t>: PEPSICO</w:t>
    </w:r>
    <w:r w:rsidRPr="0056245B">
      <w:rPr>
        <w:rFonts w:ascii="Times New Roman" w:hAnsi="Times New Roman" w:cs="Times New Roman"/>
      </w:rPr>
      <w:tab/>
    </w:r>
    <w:r w:rsidRPr="0056245B">
      <w:rPr>
        <w:rFonts w:ascii="Times New Roman" w:hAnsi="Times New Roman" w:cs="Times New Roman"/>
      </w:rPr>
      <w:fldChar w:fldCharType="begin"/>
    </w:r>
    <w:r w:rsidRPr="0056245B">
      <w:rPr>
        <w:rFonts w:ascii="Times New Roman" w:hAnsi="Times New Roman" w:cs="Times New Roman"/>
      </w:rPr>
      <w:instrText xml:space="preserve"> PAGE   \* MERGEFORMAT </w:instrText>
    </w:r>
    <w:r w:rsidRPr="0056245B">
      <w:rPr>
        <w:rFonts w:ascii="Times New Roman" w:hAnsi="Times New Roman" w:cs="Times New Roman"/>
      </w:rPr>
      <w:fldChar w:fldCharType="separate"/>
    </w:r>
    <w:r w:rsidRPr="0056245B">
      <w:rPr>
        <w:rFonts w:ascii="Times New Roman" w:hAnsi="Times New Roman" w:cs="Times New Roman"/>
        <w:noProof/>
      </w:rPr>
      <w:t>1</w:t>
    </w:r>
    <w:r w:rsidRPr="0056245B">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5A7"/>
    <w:rsid w:val="000873FC"/>
    <w:rsid w:val="002E03C9"/>
    <w:rsid w:val="00351AA9"/>
    <w:rsid w:val="004373F3"/>
    <w:rsid w:val="0056245B"/>
    <w:rsid w:val="00563C56"/>
    <w:rsid w:val="00574E0C"/>
    <w:rsid w:val="006F32B9"/>
    <w:rsid w:val="006F7759"/>
    <w:rsid w:val="009D7068"/>
    <w:rsid w:val="00A644A8"/>
    <w:rsid w:val="00AB32D9"/>
    <w:rsid w:val="00D306F3"/>
    <w:rsid w:val="00D32158"/>
    <w:rsid w:val="00D70A91"/>
    <w:rsid w:val="00E8480E"/>
    <w:rsid w:val="00E90715"/>
    <w:rsid w:val="00F01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F5C33"/>
  <w15:docId w15:val="{BCD33585-1677-4EE8-BC85-FAE4F3643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70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7068"/>
  </w:style>
  <w:style w:type="paragraph" w:styleId="Footer">
    <w:name w:val="footer"/>
    <w:basedOn w:val="Normal"/>
    <w:link w:val="FooterChar"/>
    <w:uiPriority w:val="99"/>
    <w:unhideWhenUsed/>
    <w:rsid w:val="009D70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7068"/>
  </w:style>
  <w:style w:type="character" w:styleId="Hyperlink">
    <w:name w:val="Hyperlink"/>
    <w:basedOn w:val="DefaultParagraphFont"/>
    <w:uiPriority w:val="99"/>
    <w:unhideWhenUsed/>
    <w:rsid w:val="009D706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publication/220531085_Pricing_strategies_and_model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908</Words>
  <Characters>5180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Laketa Jackson</cp:lastModifiedBy>
  <cp:revision>2</cp:revision>
  <dcterms:created xsi:type="dcterms:W3CDTF">2019-01-29T19:16:00Z</dcterms:created>
  <dcterms:modified xsi:type="dcterms:W3CDTF">2019-01-29T19:16:00Z</dcterms:modified>
</cp:coreProperties>
</file>